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D78AC" w14:textId="32BF591C" w:rsidR="00E8480E" w:rsidRDefault="00A34AB1">
      <w:pPr>
        <w:spacing w:after="300" w:line="276" w:lineRule="auto"/>
        <w:jc w:val="center"/>
      </w:pPr>
      <w:r>
        <w:rPr>
          <w:rFonts w:ascii="Times New Roman" w:eastAsia="Times New Roman" w:hAnsi="Times New Roman" w:cs="Times New Roman"/>
          <w:b/>
          <w:sz w:val="26"/>
        </w:rPr>
        <w:t>CHI TIẾT THỦ TỤC HÀNH CHÍNH LĨNH VỰC GIẢI QUYẾT TỐ CÁO</w:t>
      </w:r>
    </w:p>
    <w:p w14:paraId="67B051AF" w14:textId="729B9415" w:rsidR="00E8480E" w:rsidRPr="00A34AB1" w:rsidRDefault="00A34AB1">
      <w:pPr>
        <w:spacing w:after="0" w:line="276" w:lineRule="auto"/>
        <w:jc w:val="both"/>
        <w:rPr>
          <w:b/>
        </w:rPr>
      </w:pPr>
      <w:r w:rsidRPr="00A34AB1">
        <w:rPr>
          <w:rFonts w:ascii="Times New Roman" w:eastAsia="Times New Roman" w:hAnsi="Times New Roman" w:cs="Times New Roman"/>
          <w:b/>
          <w:sz w:val="26"/>
        </w:rPr>
        <w:t xml:space="preserve">1. </w:t>
      </w:r>
      <w:r w:rsidR="00000000" w:rsidRPr="00A34AB1">
        <w:rPr>
          <w:rFonts w:ascii="Times New Roman" w:eastAsia="Times New Roman" w:hAnsi="Times New Roman" w:cs="Times New Roman"/>
          <w:b/>
          <w:sz w:val="26"/>
        </w:rPr>
        <w:t>Tên thủ tục: Thủ tục giải quyết tố cáo tại cấp xã</w:t>
      </w:r>
    </w:p>
    <w:p w14:paraId="3DD6BFEB" w14:textId="77777777" w:rsidR="00E8480E" w:rsidRDefault="00000000">
      <w:pPr>
        <w:spacing w:after="0" w:line="276" w:lineRule="auto"/>
        <w:jc w:val="both"/>
      </w:pPr>
      <w:r>
        <w:rPr>
          <w:rFonts w:ascii="Times New Roman" w:eastAsia="Times New Roman" w:hAnsi="Times New Roman" w:cs="Times New Roman"/>
          <w:b/>
          <w:sz w:val="26"/>
        </w:rPr>
        <w:t xml:space="preserve">Trình tự thực hiện: </w:t>
      </w:r>
    </w:p>
    <w:p w14:paraId="39D234B8" w14:textId="77777777" w:rsidR="00E8480E" w:rsidRDefault="00000000">
      <w:pPr>
        <w:spacing w:after="0" w:line="276" w:lineRule="auto"/>
        <w:jc w:val="both"/>
      </w:pPr>
      <w:r>
        <w:rPr>
          <w:rFonts w:ascii="Times New Roman" w:eastAsia="Times New Roman" w:hAnsi="Times New Roman" w:cs="Times New Roman"/>
          <w:sz w:val="26"/>
        </w:rPr>
        <w:t xml:space="preserve">Trình tự thực hiện Bước 1: Thụ lý tố cáo Trước khi thụ lý tố cáo, Chủ tịch Ủy ban nhân dân cấp xã xác minh hoặc giao cơ quan chuyên môn thuộc Ủy ban nhân dân cấp xã xác minh thông tin về người tố cáo và điều kiện thụ lý tố cáo. Trường hợp người tố cáo không cư trú tại địa bàn quản lý hoặc gặp khó khăn trong việc xác minh thì người giải quyết tố cáo có thể ủy quyền cho cơ quan nhà nước ngang cấp hoặc cơ quan nhà nước cấp dưới xác minh thông tin cần thiết phục vụ việc ra quyết định thụ lý tố cáo. Người giải quyết tố cáo ra quyết định thụ lý tố cáo khi có đủ các điều kiện sau: a) Tố cáo được thực hiện theo quy định tại Điều 23 Luật Tố cáo 2018:  + Trường hợp tố cáo được thực hiện bằng đơn thì trong đơn tố cáo phải ghi rõ ngày, tháng, năm tố cáo; họ tên, địa chỉ của người tố cáo, cách thức liên hệ với người tố cáo; hành vi vi phạm pháp luật bị tố cáo; người bị tố cáo và các thông tin khác có liên quan. Trường hợp nhiều người cùng tố cáo về cùng một nội dung thì trong đơn tố cáo còn phải ghi rõ họ tên, địa chỉ, cách thức liên hệ với từng người tố cáo; họ tên của người đại diện cho những người tố cáo. Người tố cáo phải ký tên hoặc điểm chỉ vào đơn tố cáo. + Trường hợp người tố cáo đến tố cáo trực tiếp tại Ủy ban nhân dân cấp xã  thì người tiếp nhận hướng dẫn người tố cáo viết đơn tố cáo hoặc ghi lại nội dung tố cáo bằng văn bản và yêu cầu người tố cáo ký tên hoặc điểm chỉ xác nhận vào văn bản, trong đó ghi rõ nội dung theo quy định tại khoản 1 Điều này. Trường hợp nhiều người cùng tố cáo về cùng một nội dung thì người tiếp nhận hướng dẫn người tố cáo cử đại diện viết đơn tố cáo hoặc ghi lại nội dung tố cáo bằng văn bản và yêu cầu những người tố cáo ký tên hoặc điểm chỉ xác nhận vào văn bản. b) Người tố cáo có đủ năng lực hành vi dân sự; trường hợp không có đủ năng lực hành vi dân sự thì phải có người đại diện theo quy định của pháp luật; c) Vụ việc thuộc thẩm quyền giải quyết tố cáo của cơ quan, tổ chức, cá nhân tiếp nhận tố cáo; d) Nội dung tố cáo có cơ sở để xác định người vi phạm, hành vi vi phạm   pháp luật. Trường hợp tố cáo xuất phát từ vụ việc khiếu nại đã được giải quyết đúng thẩm quyền, trình tự, thủ tục theo quy định của pháp luật nhưng người khiếu nại không đồng ý mà chuyển sang tố cáo người đã giải quyết khiếu nại thì chỉ thụ lý tố cáo khi người tố cáo cung cấp được thông tin, tài liệu, chứng cứ để xác định người giải quyết khiếu nại có hành vi vi phạm pháp luật. Trong thời hạn 05 ngày làm việc kể từ ngày ra quyết định thụ lý tố cáo, người giải quyết tố cáo có trách nhiệm thông báo cho người tố cáo và thông báo về nội dung tố cáo cho người bị tố cáo biết.  Bước 2: Xác minh nội dung tố cáo 1. Chủ tịch Ủy ban nhân dân cấp xã tiến hành xác minh hoặc giao cơ quan chuyên môn thuộc Ủy ban nhân dân cấp xã xác minh nội dung tố cáo (gọi chung là người xác minh nội dung tố cáo). Việc giao xác minh nội dung tố cáo phải thực hiện bằng văn bản. 2. Trường hợp người giải quyết tố cáo giao cho cơ quan chuyên môn xác minh nội dung tố cáo thì văn bản giao xác minh nội dung tố cáo thực hiện theo quy định </w:t>
      </w:r>
      <w:r>
        <w:rPr>
          <w:rFonts w:ascii="Times New Roman" w:eastAsia="Times New Roman" w:hAnsi="Times New Roman" w:cs="Times New Roman"/>
          <w:sz w:val="26"/>
        </w:rPr>
        <w:lastRenderedPageBreak/>
        <w:t xml:space="preserve">tại khoản 2 Điều 31 Luật Tố cáo. Cơ quan chuyên môn được giao nhiệm vụ xác minh nội dung tố cáo có trách nhiệm thành lập Tổ xác minh theo quy định. 3. Văn bản giao xác minh nội dung tố cáo có các nội dung chính sau đây: Ngày, tháng, năm giao xác minh; Người được giao xác minh nội dung tố cáo; Họ tên, địa chỉ của người bị tố cáo; tên gọi, trụ sở của cơ quan, tổ chức bị tố cáo; Nội dung cần xác minh; Thời gian tiến hành xác minh; Quyền và trách nhiệm của người được giao xác minh nội dung tố cáo. 4. Người xác minh nội dung tố cáo phải tiến hành các biện pháp cần thiết để thu thập thông tin, tài liệu, làm rõ nội dung tố cáo. Thông tin, tài liệu thu thập phải được ghi chép thành văn bản, khi cần thiết thì lập thành biên bản, được lưu giữ trong hồ sơ vụ việc tố cáo. 5. Trong quá trình xác minh, người xác minh nội dung tố cáo phải tạo điều kiện để người bị tố cáo giải trình, đưa ra các chứng cứ để chứng minh tính đúng, sai của nội dung cần xác minh.  6. Người xác minh nội dung tố cáo được thực hiện các quyền và nghĩa vụ quy định tại các điểm a, b, c, d khoản 1 và các điểm a, b, c khoản 2 Điều 11 của Luật Tố cáo 2018 theo phân công của người giải quyết tố cáo. 7. Kết thúc việc xác minh nội dung tố cáo, người được giao xác minh phải có văn bản báo cáo người giải quyết tố cáo về kết quả xác minh nội dung tố cáo và kiến nghị biện pháp xử lý.  Bước 3: Kết luận nội dung tố cáo  Theo quy định tại Điều 35 Luật Tố cáo 2018 và Điều 17 Nghị định 31/2019/NĐ-CP: 1. Căn cứ vào nội dung tố cáo, giải trình của người bị tố cáo, kết quả xác minh nội dung tố cáo, tài liệu, chứng cứ có liên quan, Chủ tịch Ủy ban nhân dân cấp xã ban hành kết luận nội dung tố cáo. Kết luận nội dung tố cáo phải có các nội dung chính sau đây: a) Kết quả xác minh nội dung tố cáo; b) Căn cứ pháp luật để xác định có hay không có hành vi vi phạm pháp luật;  c) Kết luận về nội dung tố cáo là đúng, đúng một phần hoặc tố cáo sai sự thật; xác định trách nhiệm của từng cơ quan, tổ chức, cá nhân liên quan đến nội dung     tố cáo; d) Các biện pháp xử lý theo thẩm quyền cần thực hiện; kiến nghị cơ quan, tổ chức, cá nhân khác áp dụng các biện pháp xử lý theo thẩm quyền đối với cơ quan, tổ chức, cá nhân có vi phạm pháp luật; đ) Kiến nghị cơ quan có thẩm quyền xem xét sửa đổi, bổ sung chính sách, pháp luật, áp dụng các biện pháp cần thiết để bảo vệ lợi ích của Nhà nước, quyền và lợi ích hợp pháp của cơ quan, tổ chức, cá nhân.  Trường hợp giải quyết lại vụ việc tố cáo thì ngoài các nội dung trên, người giải quyết tố cáo phải kết luận về những nội dung vi phạm pháp luật, sai lầm hoặc không phù hợp của việc giải quyết tố cáo trước đó (nếu có); xử lý theo thẩm quyền hoặc chỉ đạo, kiến nghị cơ quan, tổ chức, đơn vị, cá nhân có thẩm quyền xử lý đối với cơ quan, tổ chức, đơn vị, cá nhân có hành vi vi phạm pháp luật trong quá trình giải quyết tố cáo trước đó. 2. Chậm nhất là 05 ngày làm việc kể từ ngày ban hành kết luận nội dung tố cáo, người giải quyết tố cáo gửi kết luận nội dung tố cáo đến người bị tố cáo, cơ quan, tổ chức quản lý người bị tố cáo và cơ quan, tổ chức, cá nhân có liên quan; thông báo về kết luận nội dung tố cáo đến người tố cáo. Bước 4: Xử lý kết luận nội dung tố cáo Theo quy định tại Điều 36 Luật Tố cáo 2018 và Điều 18 Nghị định số 31/2019/NĐ-CP: 1. Chậm nhất là 07 ngày làm việc kể từ ngày ban hành kết luận nội dung tố cáo, người giải quyết tố cáo căn cứ vào kết luận nội dung tố cáo tiến hành việc xử lý </w:t>
      </w:r>
      <w:r>
        <w:rPr>
          <w:rFonts w:ascii="Times New Roman" w:eastAsia="Times New Roman" w:hAnsi="Times New Roman" w:cs="Times New Roman"/>
          <w:sz w:val="26"/>
        </w:rPr>
        <w:lastRenderedPageBreak/>
        <w:t>như sau: a) Trường hợp kết luận người bị tố cáo không vi phạm pháp luật trong việc thực hiện nhiệm vụ, công vụ thì khôi phục quyền và lợi ích hợp pháp của người bị tố cáo bị xâm phạm do việc tố cáo không đúng sự thật gây ra, đồng thời xử lý theo thẩm quyền hoặc kiến nghị cơ quan, tổ chức, cá nhân có thẩm quyền xử lý người cố ý tố cáo sai sự thật; b) Trường hợp kết luận người bị tố cáo vi phạm pháp luật trong việc thực hiện nhiệm vụ, công vụ thì áp dụng biện pháp xử lý theo thẩm quyền hoặc kiến nghị cơ quan, tổ chức, cá nhân có thẩm quyền xử lý theo quy định của pháp luật.  2. Trường hợp hành vi vi phạm của người bị tố cáo có dấu hiệu của tội phạm thì chuyển ngay hồ sơ vụ việc đến Cơ quan điều tra hoặc Viện kiểm sát nhân dân có thẩm quyền để xử lý theo quy định của pháp luật. 3. Trong thời hạn 05 ngày làm việc kể từ ngày có kết quả xử lý, cơ quan, tổ chức, cá nhân có thẩm quyền xử lý kiến nghị trong kết luận nội dung tố cáo có trách nhiệm thông báo bằng văn bản cho người giải quyết tố cáo về kết quả xử lý. Người giải quyết tố cáo có trách nhiệm theo dõi, đôn đốc hoặc giao cho cơ quan chuyên môn theo dõi, đôn đốc việc thực hiện kết luận nội dung tố cáo. Trường hợp giao cho cơ quan chuyên môn theo dõi, đôn đốc việc thực hiện kết luận nội dung tố cáo thì cơ quan chuyên môn phải định kỳ hàng tháng báo cáo với người giải quyết tố cáo về kết quả theo dõi, đôn đốc việc thực hiện kết luận nội dung tố cáo.</w:t>
      </w:r>
    </w:p>
    <w:p w14:paraId="503D407F" w14:textId="77777777" w:rsidR="00E8480E" w:rsidRDefault="00000000">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856"/>
        <w:gridCol w:w="900"/>
        <w:gridCol w:w="1037"/>
        <w:gridCol w:w="6598"/>
      </w:tblGrid>
      <w:tr w:rsidR="00E8480E" w14:paraId="74471B6F" w14:textId="77777777">
        <w:tblPrEx>
          <w:tblCellMar>
            <w:top w:w="0" w:type="dxa"/>
            <w:bottom w:w="0" w:type="dxa"/>
          </w:tblCellMar>
        </w:tblPrEx>
        <w:tc>
          <w:tcPr>
            <w:tcW w:w="1500" w:type="dxa"/>
          </w:tcPr>
          <w:p w14:paraId="58E0372E" w14:textId="77777777" w:rsidR="00E8480E" w:rsidRDefault="00E8480E"/>
          <w:p w14:paraId="2CB1C0E5" w14:textId="77777777" w:rsidR="00E8480E" w:rsidRDefault="00000000">
            <w:pPr>
              <w:spacing w:after="0" w:line="276" w:lineRule="auto"/>
              <w:jc w:val="center"/>
            </w:pPr>
            <w:r>
              <w:rPr>
                <w:rFonts w:ascii="Times New Roman" w:eastAsia="Times New Roman" w:hAnsi="Times New Roman" w:cs="Times New Roman"/>
                <w:b/>
                <w:sz w:val="26"/>
              </w:rPr>
              <w:t>Hình thức nộp</w:t>
            </w:r>
          </w:p>
        </w:tc>
        <w:tc>
          <w:tcPr>
            <w:tcW w:w="2000" w:type="dxa"/>
          </w:tcPr>
          <w:p w14:paraId="3A41DB39" w14:textId="77777777" w:rsidR="00E8480E" w:rsidRDefault="00E8480E"/>
          <w:p w14:paraId="0B83DEDF" w14:textId="77777777" w:rsidR="00E8480E" w:rsidRDefault="00000000">
            <w:pPr>
              <w:spacing w:after="0" w:line="276" w:lineRule="auto"/>
              <w:jc w:val="center"/>
            </w:pPr>
            <w:r>
              <w:rPr>
                <w:rFonts w:ascii="Times New Roman" w:eastAsia="Times New Roman" w:hAnsi="Times New Roman" w:cs="Times New Roman"/>
                <w:b/>
                <w:sz w:val="26"/>
              </w:rPr>
              <w:t>Thời hạn giải quyết</w:t>
            </w:r>
          </w:p>
        </w:tc>
        <w:tc>
          <w:tcPr>
            <w:tcW w:w="3500" w:type="dxa"/>
          </w:tcPr>
          <w:p w14:paraId="5D09B739" w14:textId="77777777" w:rsidR="00E8480E" w:rsidRDefault="00E8480E"/>
          <w:p w14:paraId="58C6F7F9" w14:textId="77777777" w:rsidR="00E8480E" w:rsidRDefault="00000000">
            <w:pPr>
              <w:spacing w:after="0" w:line="276" w:lineRule="auto"/>
              <w:jc w:val="center"/>
            </w:pPr>
            <w:r>
              <w:rPr>
                <w:rFonts w:ascii="Times New Roman" w:eastAsia="Times New Roman" w:hAnsi="Times New Roman" w:cs="Times New Roman"/>
                <w:b/>
                <w:sz w:val="26"/>
              </w:rPr>
              <w:t>Phí, lệ phí</w:t>
            </w:r>
          </w:p>
        </w:tc>
        <w:tc>
          <w:tcPr>
            <w:tcW w:w="3000" w:type="dxa"/>
          </w:tcPr>
          <w:p w14:paraId="6423E55E" w14:textId="77777777" w:rsidR="00E8480E" w:rsidRDefault="00E8480E"/>
          <w:p w14:paraId="50234627" w14:textId="77777777" w:rsidR="00E8480E" w:rsidRDefault="00000000">
            <w:pPr>
              <w:spacing w:after="0" w:line="276" w:lineRule="auto"/>
              <w:jc w:val="center"/>
            </w:pPr>
            <w:r>
              <w:rPr>
                <w:rFonts w:ascii="Times New Roman" w:eastAsia="Times New Roman" w:hAnsi="Times New Roman" w:cs="Times New Roman"/>
                <w:b/>
                <w:sz w:val="26"/>
              </w:rPr>
              <w:t>Mô tả</w:t>
            </w:r>
          </w:p>
        </w:tc>
      </w:tr>
      <w:tr w:rsidR="00E8480E" w14:paraId="43201993" w14:textId="77777777">
        <w:tblPrEx>
          <w:tblCellMar>
            <w:top w:w="0" w:type="dxa"/>
            <w:bottom w:w="0" w:type="dxa"/>
          </w:tblCellMar>
        </w:tblPrEx>
        <w:tc>
          <w:tcPr>
            <w:tcW w:w="0" w:type="auto"/>
          </w:tcPr>
          <w:p w14:paraId="66F46649" w14:textId="77777777" w:rsidR="00E8480E" w:rsidRDefault="00E8480E"/>
          <w:p w14:paraId="4904ED30" w14:textId="77777777" w:rsidR="00E8480E" w:rsidRDefault="00000000">
            <w:pPr>
              <w:spacing w:after="0" w:line="276" w:lineRule="auto"/>
            </w:pPr>
            <w:r>
              <w:rPr>
                <w:rFonts w:ascii="Times New Roman" w:eastAsia="Times New Roman" w:hAnsi="Times New Roman" w:cs="Times New Roman"/>
                <w:sz w:val="26"/>
              </w:rPr>
              <w:t>Trực tiếp</w:t>
            </w:r>
          </w:p>
        </w:tc>
        <w:tc>
          <w:tcPr>
            <w:tcW w:w="0" w:type="auto"/>
          </w:tcPr>
          <w:p w14:paraId="5D0C2F24" w14:textId="77777777" w:rsidR="00E8480E" w:rsidRDefault="00E8480E"/>
          <w:p w14:paraId="377956B7" w14:textId="77777777" w:rsidR="00E8480E" w:rsidRDefault="00000000">
            <w:pPr>
              <w:spacing w:after="0" w:line="276" w:lineRule="auto"/>
            </w:pPr>
            <w:r>
              <w:rPr>
                <w:rFonts w:ascii="Times New Roman" w:eastAsia="Times New Roman" w:hAnsi="Times New Roman" w:cs="Times New Roman"/>
                <w:sz w:val="26"/>
              </w:rPr>
              <w:t>30 Ngày</w:t>
            </w:r>
          </w:p>
        </w:tc>
        <w:tc>
          <w:tcPr>
            <w:tcW w:w="0" w:type="auto"/>
          </w:tcPr>
          <w:p w14:paraId="45006DC4" w14:textId="77777777" w:rsidR="00E8480E" w:rsidRDefault="00E8480E"/>
          <w:p w14:paraId="3C7FD663" w14:textId="77777777" w:rsidR="00E8480E" w:rsidRDefault="00E8480E">
            <w:pPr>
              <w:spacing w:after="0" w:line="276" w:lineRule="auto"/>
            </w:pPr>
          </w:p>
        </w:tc>
        <w:tc>
          <w:tcPr>
            <w:tcW w:w="0" w:type="auto"/>
          </w:tcPr>
          <w:p w14:paraId="0F507A2C" w14:textId="77777777" w:rsidR="00E8480E" w:rsidRDefault="00E8480E"/>
          <w:p w14:paraId="1D6B942C" w14:textId="77777777" w:rsidR="00E8480E" w:rsidRDefault="00000000">
            <w:pPr>
              <w:spacing w:after="0" w:line="276" w:lineRule="auto"/>
            </w:pPr>
            <w:r>
              <w:rPr>
                <w:rFonts w:ascii="Times New Roman" w:eastAsia="Times New Roman" w:hAnsi="Times New Roman" w:cs="Times New Roman"/>
                <w:sz w:val="26"/>
              </w:rPr>
              <w:t>Theo quy định tại Điều 30 Luật Tố cáo: Thời hạn giải quyết tố cáo là không quá 30 ngày kể từ ngày thụ lý tố cáo. Đối với vụ việc phức tạp thì có thể gia hạn giải quyết tố cáo một lần nhưng không quá 30 ngày. Đối với vụ việc đặc biệt phức tạp thì có thể gia hạn giải quyết tố cáo hai lần, mỗi lần không quá 30 ngày.</w:t>
            </w:r>
          </w:p>
        </w:tc>
      </w:tr>
      <w:tr w:rsidR="00E8480E" w14:paraId="6F6EC59F" w14:textId="77777777">
        <w:tblPrEx>
          <w:tblCellMar>
            <w:top w:w="0" w:type="dxa"/>
            <w:bottom w:w="0" w:type="dxa"/>
          </w:tblCellMar>
        </w:tblPrEx>
        <w:tc>
          <w:tcPr>
            <w:tcW w:w="0" w:type="auto"/>
          </w:tcPr>
          <w:p w14:paraId="41820215" w14:textId="77777777" w:rsidR="00E8480E" w:rsidRDefault="00E8480E"/>
          <w:p w14:paraId="3396A5C3" w14:textId="77777777" w:rsidR="00E8480E" w:rsidRDefault="00000000">
            <w:pPr>
              <w:spacing w:after="0" w:line="276" w:lineRule="auto"/>
            </w:pPr>
            <w:r>
              <w:rPr>
                <w:rFonts w:ascii="Times New Roman" w:eastAsia="Times New Roman" w:hAnsi="Times New Roman" w:cs="Times New Roman"/>
                <w:sz w:val="26"/>
              </w:rPr>
              <w:t>Trực tuyến</w:t>
            </w:r>
          </w:p>
        </w:tc>
        <w:tc>
          <w:tcPr>
            <w:tcW w:w="0" w:type="auto"/>
          </w:tcPr>
          <w:p w14:paraId="35620447" w14:textId="77777777" w:rsidR="00E8480E" w:rsidRDefault="00E8480E"/>
          <w:p w14:paraId="0C4AFADA" w14:textId="77777777" w:rsidR="00E8480E" w:rsidRDefault="00000000">
            <w:pPr>
              <w:spacing w:after="0" w:line="276" w:lineRule="auto"/>
            </w:pPr>
            <w:r>
              <w:rPr>
                <w:rFonts w:ascii="Times New Roman" w:eastAsia="Times New Roman" w:hAnsi="Times New Roman" w:cs="Times New Roman"/>
                <w:sz w:val="26"/>
              </w:rPr>
              <w:t xml:space="preserve">Khác </w:t>
            </w:r>
          </w:p>
        </w:tc>
        <w:tc>
          <w:tcPr>
            <w:tcW w:w="0" w:type="auto"/>
          </w:tcPr>
          <w:p w14:paraId="3386359E" w14:textId="77777777" w:rsidR="00E8480E" w:rsidRDefault="00E8480E"/>
          <w:p w14:paraId="3EC3BF9F" w14:textId="77777777" w:rsidR="00E8480E" w:rsidRDefault="00E8480E">
            <w:pPr>
              <w:spacing w:after="0" w:line="276" w:lineRule="auto"/>
            </w:pPr>
          </w:p>
        </w:tc>
        <w:tc>
          <w:tcPr>
            <w:tcW w:w="0" w:type="auto"/>
          </w:tcPr>
          <w:p w14:paraId="769B0CB4" w14:textId="77777777" w:rsidR="00E8480E" w:rsidRDefault="00E8480E"/>
          <w:p w14:paraId="35433C58" w14:textId="77777777" w:rsidR="00E8480E" w:rsidRDefault="00000000">
            <w:pPr>
              <w:spacing w:after="0" w:line="276" w:lineRule="auto"/>
            </w:pPr>
            <w:r>
              <w:rPr>
                <w:rFonts w:ascii="Times New Roman" w:eastAsia="Times New Roman" w:hAnsi="Times New Roman" w:cs="Times New Roman"/>
                <w:sz w:val="26"/>
              </w:rPr>
              <w:t>Không gửi đơn tố cáo qua mạng</w:t>
            </w:r>
          </w:p>
        </w:tc>
      </w:tr>
      <w:tr w:rsidR="00E8480E" w14:paraId="430EBE15" w14:textId="77777777">
        <w:tblPrEx>
          <w:tblCellMar>
            <w:top w:w="0" w:type="dxa"/>
            <w:bottom w:w="0" w:type="dxa"/>
          </w:tblCellMar>
        </w:tblPrEx>
        <w:tc>
          <w:tcPr>
            <w:tcW w:w="0" w:type="auto"/>
          </w:tcPr>
          <w:p w14:paraId="07A053CF" w14:textId="77777777" w:rsidR="00E8480E" w:rsidRDefault="00E8480E"/>
          <w:p w14:paraId="2CBBE72B" w14:textId="77777777" w:rsidR="00E8480E" w:rsidRDefault="00000000">
            <w:pPr>
              <w:spacing w:after="0" w:line="276" w:lineRule="auto"/>
            </w:pPr>
            <w:r>
              <w:rPr>
                <w:rFonts w:ascii="Times New Roman" w:eastAsia="Times New Roman" w:hAnsi="Times New Roman" w:cs="Times New Roman"/>
                <w:sz w:val="26"/>
              </w:rPr>
              <w:t xml:space="preserve">Dịch vụ bưu </w:t>
            </w:r>
            <w:r>
              <w:rPr>
                <w:rFonts w:ascii="Times New Roman" w:eastAsia="Times New Roman" w:hAnsi="Times New Roman" w:cs="Times New Roman"/>
                <w:sz w:val="26"/>
              </w:rPr>
              <w:lastRenderedPageBreak/>
              <w:t>chính</w:t>
            </w:r>
          </w:p>
        </w:tc>
        <w:tc>
          <w:tcPr>
            <w:tcW w:w="0" w:type="auto"/>
          </w:tcPr>
          <w:p w14:paraId="3FA03496" w14:textId="77777777" w:rsidR="00E8480E" w:rsidRDefault="00E8480E"/>
          <w:p w14:paraId="000E41C7" w14:textId="77777777" w:rsidR="00E8480E" w:rsidRDefault="00000000">
            <w:pPr>
              <w:spacing w:after="0" w:line="276" w:lineRule="auto"/>
            </w:pPr>
            <w:r>
              <w:rPr>
                <w:rFonts w:ascii="Times New Roman" w:eastAsia="Times New Roman" w:hAnsi="Times New Roman" w:cs="Times New Roman"/>
                <w:sz w:val="26"/>
              </w:rPr>
              <w:t xml:space="preserve">Khác </w:t>
            </w:r>
          </w:p>
        </w:tc>
        <w:tc>
          <w:tcPr>
            <w:tcW w:w="0" w:type="auto"/>
          </w:tcPr>
          <w:p w14:paraId="3DFE1642" w14:textId="77777777" w:rsidR="00E8480E" w:rsidRDefault="00E8480E"/>
          <w:p w14:paraId="57A8A6D6" w14:textId="77777777" w:rsidR="00E8480E" w:rsidRDefault="00E8480E">
            <w:pPr>
              <w:spacing w:after="0" w:line="276" w:lineRule="auto"/>
            </w:pPr>
          </w:p>
        </w:tc>
        <w:tc>
          <w:tcPr>
            <w:tcW w:w="0" w:type="auto"/>
          </w:tcPr>
          <w:p w14:paraId="7C154471" w14:textId="77777777" w:rsidR="00E8480E" w:rsidRDefault="00E8480E"/>
          <w:p w14:paraId="56EFA80C" w14:textId="77777777" w:rsidR="00E8480E" w:rsidRDefault="00000000">
            <w:pPr>
              <w:spacing w:after="0" w:line="276" w:lineRule="auto"/>
            </w:pPr>
            <w:r>
              <w:rPr>
                <w:rFonts w:ascii="Times New Roman" w:eastAsia="Times New Roman" w:hAnsi="Times New Roman" w:cs="Times New Roman"/>
                <w:sz w:val="26"/>
              </w:rPr>
              <w:t xml:space="preserve">- Tố cáo được thực hiện bằng đơn (gửi qua đường bưu điện hoặc gửi trực tiếp đến cơ quan, người có thẩm quyền giải </w:t>
            </w:r>
            <w:r>
              <w:rPr>
                <w:rFonts w:ascii="Times New Roman" w:eastAsia="Times New Roman" w:hAnsi="Times New Roman" w:cs="Times New Roman"/>
                <w:sz w:val="26"/>
              </w:rPr>
              <w:lastRenderedPageBreak/>
              <w:t>quyết) - Tố cáo được trình bày trực tiếp với cơ quan, tổ chức, người có thẩm quyền.</w:t>
            </w:r>
          </w:p>
        </w:tc>
      </w:tr>
    </w:tbl>
    <w:p w14:paraId="279F10C9" w14:textId="77777777" w:rsidR="00E8480E" w:rsidRDefault="00000000">
      <w:pPr>
        <w:spacing w:before="240" w:after="0" w:line="276" w:lineRule="auto"/>
        <w:jc w:val="both"/>
      </w:pPr>
      <w:r>
        <w:rPr>
          <w:rFonts w:ascii="Times New Roman" w:eastAsia="Times New Roman" w:hAnsi="Times New Roman" w:cs="Times New Roman"/>
          <w:b/>
          <w:sz w:val="26"/>
        </w:rPr>
        <w:lastRenderedPageBreak/>
        <w:t xml:space="preserve">Thành phần hồ sơ: </w:t>
      </w:r>
    </w:p>
    <w:p w14:paraId="1C53AABD" w14:textId="77777777" w:rsidR="00E8480E" w:rsidRDefault="00000000">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862"/>
        <w:gridCol w:w="4047"/>
        <w:gridCol w:w="1482"/>
      </w:tblGrid>
      <w:tr w:rsidR="00E8480E" w14:paraId="59C6A0C5" w14:textId="77777777">
        <w:tblPrEx>
          <w:tblCellMar>
            <w:top w:w="0" w:type="dxa"/>
            <w:bottom w:w="0" w:type="dxa"/>
          </w:tblCellMar>
        </w:tblPrEx>
        <w:tc>
          <w:tcPr>
            <w:tcW w:w="6000" w:type="dxa"/>
          </w:tcPr>
          <w:p w14:paraId="50C9E595" w14:textId="77777777" w:rsidR="00E8480E" w:rsidRDefault="00E8480E"/>
          <w:p w14:paraId="6C79658F" w14:textId="77777777" w:rsidR="00E8480E" w:rsidRDefault="00000000">
            <w:pPr>
              <w:spacing w:after="0" w:line="276" w:lineRule="auto"/>
              <w:jc w:val="center"/>
            </w:pPr>
            <w:r>
              <w:rPr>
                <w:rFonts w:ascii="Times New Roman" w:eastAsia="Times New Roman" w:hAnsi="Times New Roman" w:cs="Times New Roman"/>
                <w:b/>
                <w:sz w:val="26"/>
              </w:rPr>
              <w:t>Tên giấy tờ</w:t>
            </w:r>
          </w:p>
        </w:tc>
        <w:tc>
          <w:tcPr>
            <w:tcW w:w="2000" w:type="dxa"/>
          </w:tcPr>
          <w:p w14:paraId="083A1663" w14:textId="77777777" w:rsidR="00E8480E" w:rsidRDefault="00E8480E"/>
          <w:p w14:paraId="37799C1F" w14:textId="77777777" w:rsidR="00E8480E" w:rsidRDefault="00000000">
            <w:pPr>
              <w:spacing w:after="0" w:line="276" w:lineRule="auto"/>
              <w:jc w:val="center"/>
            </w:pPr>
            <w:r>
              <w:rPr>
                <w:rFonts w:ascii="Times New Roman" w:eastAsia="Times New Roman" w:hAnsi="Times New Roman" w:cs="Times New Roman"/>
                <w:b/>
                <w:sz w:val="26"/>
              </w:rPr>
              <w:t>Mẫu đơn, tờ khai</w:t>
            </w:r>
          </w:p>
        </w:tc>
        <w:tc>
          <w:tcPr>
            <w:tcW w:w="2000" w:type="dxa"/>
          </w:tcPr>
          <w:p w14:paraId="4F672807" w14:textId="77777777" w:rsidR="00E8480E" w:rsidRDefault="00E8480E"/>
          <w:p w14:paraId="43777B6B" w14:textId="77777777" w:rsidR="00E8480E" w:rsidRDefault="00000000">
            <w:pPr>
              <w:spacing w:after="0" w:line="276" w:lineRule="auto"/>
              <w:jc w:val="center"/>
            </w:pPr>
            <w:r>
              <w:rPr>
                <w:rFonts w:ascii="Times New Roman" w:eastAsia="Times New Roman" w:hAnsi="Times New Roman" w:cs="Times New Roman"/>
                <w:b/>
                <w:sz w:val="26"/>
              </w:rPr>
              <w:t>Số lượng</w:t>
            </w:r>
          </w:p>
        </w:tc>
      </w:tr>
      <w:tr w:rsidR="00E8480E" w14:paraId="6E8010E0" w14:textId="77777777">
        <w:tblPrEx>
          <w:tblCellMar>
            <w:top w:w="0" w:type="dxa"/>
            <w:bottom w:w="0" w:type="dxa"/>
          </w:tblCellMar>
        </w:tblPrEx>
        <w:tc>
          <w:tcPr>
            <w:tcW w:w="0" w:type="auto"/>
          </w:tcPr>
          <w:p w14:paraId="34128ACC" w14:textId="77777777" w:rsidR="00E8480E" w:rsidRDefault="00E8480E"/>
          <w:p w14:paraId="466376CC" w14:textId="77777777" w:rsidR="00E8480E" w:rsidRDefault="00000000">
            <w:pPr>
              <w:spacing w:after="0" w:line="276" w:lineRule="auto"/>
            </w:pPr>
            <w:r>
              <w:rPr>
                <w:rFonts w:ascii="Times New Roman" w:eastAsia="Times New Roman" w:hAnsi="Times New Roman" w:cs="Times New Roman"/>
                <w:sz w:val="26"/>
              </w:rPr>
              <w:t>Đơn tố cáo hoặc bản ghi lời tố cáo</w:t>
            </w:r>
          </w:p>
        </w:tc>
        <w:tc>
          <w:tcPr>
            <w:tcW w:w="0" w:type="auto"/>
          </w:tcPr>
          <w:p w14:paraId="70D13CE9" w14:textId="77777777" w:rsidR="00E8480E" w:rsidRDefault="00E8480E"/>
          <w:p w14:paraId="261A9774" w14:textId="77777777" w:rsidR="00E8480E" w:rsidRDefault="00000000">
            <w:pPr>
              <w:spacing w:after="0" w:line="276" w:lineRule="auto"/>
            </w:pPr>
            <w:r>
              <w:rPr>
                <w:rFonts w:ascii="Times New Roman" w:eastAsia="Times New Roman" w:hAnsi="Times New Roman" w:cs="Times New Roman"/>
                <w:sz w:val="26"/>
              </w:rPr>
              <w:t>Mẫu ban hành kèm theo Nghị định số 31-2019-NĐ-CP.doc</w:t>
            </w:r>
          </w:p>
        </w:tc>
        <w:tc>
          <w:tcPr>
            <w:tcW w:w="0" w:type="auto"/>
          </w:tcPr>
          <w:p w14:paraId="65310AB1" w14:textId="77777777" w:rsidR="00E8480E" w:rsidRDefault="00E8480E"/>
          <w:p w14:paraId="25740211" w14:textId="77777777" w:rsidR="00E8480E" w:rsidRDefault="00000000">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14:paraId="42146540" w14:textId="77777777" w:rsidR="00E8480E" w:rsidRDefault="00000000">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Cán bộ, công chức, viên chức</w:t>
      </w:r>
    </w:p>
    <w:p w14:paraId="237D161A" w14:textId="77777777" w:rsidR="00E8480E" w:rsidRDefault="00000000">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xã</w:t>
      </w:r>
    </w:p>
    <w:p w14:paraId="10C5B2B9" w14:textId="77777777" w:rsidR="00E8480E" w:rsidRDefault="00000000">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14:paraId="0B661D6E" w14:textId="77777777" w:rsidR="00E8480E" w:rsidRDefault="00000000">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Tại trụ sở cơ quan giải quyết tố cáo</w:t>
      </w:r>
    </w:p>
    <w:p w14:paraId="6783BD9B" w14:textId="77777777" w:rsidR="00E8480E" w:rsidRDefault="00000000">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14:paraId="440DC970" w14:textId="77777777" w:rsidR="00E8480E" w:rsidRDefault="00000000">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14:paraId="5FF59744" w14:textId="77777777" w:rsidR="00E8480E" w:rsidRDefault="00000000">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Kết luận nội dung tố cáo</w:t>
      </w:r>
    </w:p>
    <w:p w14:paraId="6BB8F3C7" w14:textId="77777777" w:rsidR="00E8480E" w:rsidRDefault="00000000">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672"/>
        <w:gridCol w:w="5819"/>
        <w:gridCol w:w="793"/>
        <w:gridCol w:w="1107"/>
      </w:tblGrid>
      <w:tr w:rsidR="00E8480E" w14:paraId="13521DEB" w14:textId="77777777">
        <w:tblPrEx>
          <w:tblCellMar>
            <w:top w:w="0" w:type="dxa"/>
            <w:bottom w:w="0" w:type="dxa"/>
          </w:tblCellMar>
        </w:tblPrEx>
        <w:tc>
          <w:tcPr>
            <w:tcW w:w="2000" w:type="dxa"/>
          </w:tcPr>
          <w:p w14:paraId="316CFE99" w14:textId="77777777" w:rsidR="00E8480E" w:rsidRDefault="00E8480E"/>
          <w:p w14:paraId="3D6FFD3D" w14:textId="77777777" w:rsidR="00E8480E" w:rsidRDefault="00000000">
            <w:pPr>
              <w:spacing w:after="0" w:line="276" w:lineRule="auto"/>
              <w:jc w:val="center"/>
            </w:pPr>
            <w:r>
              <w:rPr>
                <w:rFonts w:ascii="Times New Roman" w:eastAsia="Times New Roman" w:hAnsi="Times New Roman" w:cs="Times New Roman"/>
                <w:b/>
                <w:sz w:val="26"/>
              </w:rPr>
              <w:t>Số ký hiệu</w:t>
            </w:r>
          </w:p>
        </w:tc>
        <w:tc>
          <w:tcPr>
            <w:tcW w:w="3500" w:type="dxa"/>
          </w:tcPr>
          <w:p w14:paraId="0C52D5D8" w14:textId="77777777" w:rsidR="00E8480E" w:rsidRDefault="00E8480E"/>
          <w:p w14:paraId="60E27A49" w14:textId="77777777" w:rsidR="00E8480E" w:rsidRDefault="00000000">
            <w:pPr>
              <w:spacing w:after="0" w:line="276" w:lineRule="auto"/>
              <w:jc w:val="center"/>
            </w:pPr>
            <w:r>
              <w:rPr>
                <w:rFonts w:ascii="Times New Roman" w:eastAsia="Times New Roman" w:hAnsi="Times New Roman" w:cs="Times New Roman"/>
                <w:b/>
                <w:sz w:val="26"/>
              </w:rPr>
              <w:t>Trích yếu</w:t>
            </w:r>
          </w:p>
        </w:tc>
        <w:tc>
          <w:tcPr>
            <w:tcW w:w="1500" w:type="dxa"/>
          </w:tcPr>
          <w:p w14:paraId="6B7A32E9" w14:textId="77777777" w:rsidR="00E8480E" w:rsidRDefault="00E8480E"/>
          <w:p w14:paraId="4A00002B" w14:textId="77777777" w:rsidR="00E8480E" w:rsidRDefault="00000000">
            <w:pPr>
              <w:spacing w:after="0" w:line="276" w:lineRule="auto"/>
              <w:jc w:val="center"/>
            </w:pPr>
            <w:r>
              <w:rPr>
                <w:rFonts w:ascii="Times New Roman" w:eastAsia="Times New Roman" w:hAnsi="Times New Roman" w:cs="Times New Roman"/>
                <w:b/>
                <w:sz w:val="26"/>
              </w:rPr>
              <w:t>Ngày ban hành</w:t>
            </w:r>
          </w:p>
        </w:tc>
        <w:tc>
          <w:tcPr>
            <w:tcW w:w="3000" w:type="dxa"/>
          </w:tcPr>
          <w:p w14:paraId="7D133E45" w14:textId="77777777" w:rsidR="00E8480E" w:rsidRDefault="00E8480E"/>
          <w:p w14:paraId="6648D64C" w14:textId="77777777" w:rsidR="00E8480E" w:rsidRDefault="00000000">
            <w:pPr>
              <w:spacing w:after="0" w:line="276" w:lineRule="auto"/>
              <w:jc w:val="center"/>
            </w:pPr>
            <w:r>
              <w:rPr>
                <w:rFonts w:ascii="Times New Roman" w:eastAsia="Times New Roman" w:hAnsi="Times New Roman" w:cs="Times New Roman"/>
                <w:b/>
                <w:sz w:val="26"/>
              </w:rPr>
              <w:t>Cơ quan ban hành</w:t>
            </w:r>
          </w:p>
        </w:tc>
      </w:tr>
      <w:tr w:rsidR="00E8480E" w14:paraId="5FAADAC0" w14:textId="77777777">
        <w:tblPrEx>
          <w:tblCellMar>
            <w:top w:w="0" w:type="dxa"/>
            <w:bottom w:w="0" w:type="dxa"/>
          </w:tblCellMar>
        </w:tblPrEx>
        <w:tc>
          <w:tcPr>
            <w:tcW w:w="0" w:type="auto"/>
          </w:tcPr>
          <w:p w14:paraId="505280F5" w14:textId="77777777" w:rsidR="00E8480E" w:rsidRDefault="00E8480E"/>
          <w:p w14:paraId="082A26E0" w14:textId="77777777" w:rsidR="00E8480E" w:rsidRDefault="00000000">
            <w:pPr>
              <w:spacing w:after="0" w:line="276" w:lineRule="auto"/>
            </w:pPr>
            <w:r>
              <w:rPr>
                <w:rFonts w:ascii="Times New Roman" w:eastAsia="Times New Roman" w:hAnsi="Times New Roman" w:cs="Times New Roman"/>
                <w:sz w:val="26"/>
              </w:rPr>
              <w:t>25/2018/QH14</w:t>
            </w:r>
          </w:p>
        </w:tc>
        <w:tc>
          <w:tcPr>
            <w:tcW w:w="0" w:type="auto"/>
          </w:tcPr>
          <w:p w14:paraId="54221A1E" w14:textId="77777777" w:rsidR="00E8480E" w:rsidRDefault="00E8480E"/>
          <w:p w14:paraId="3B50DA53" w14:textId="77777777" w:rsidR="00E8480E" w:rsidRDefault="00000000">
            <w:pPr>
              <w:spacing w:after="0" w:line="276" w:lineRule="auto"/>
            </w:pPr>
            <w:r>
              <w:rPr>
                <w:rFonts w:ascii="Times New Roman" w:eastAsia="Times New Roman" w:hAnsi="Times New Roman" w:cs="Times New Roman"/>
                <w:sz w:val="26"/>
              </w:rPr>
              <w:t>Luật 25/2018/QH14</w:t>
            </w:r>
          </w:p>
        </w:tc>
        <w:tc>
          <w:tcPr>
            <w:tcW w:w="0" w:type="auto"/>
          </w:tcPr>
          <w:p w14:paraId="27D46B6F" w14:textId="77777777" w:rsidR="00E8480E" w:rsidRDefault="00E8480E"/>
          <w:p w14:paraId="1B2A4D87" w14:textId="77777777" w:rsidR="00E8480E" w:rsidRDefault="00000000">
            <w:pPr>
              <w:spacing w:after="0" w:line="276" w:lineRule="auto"/>
            </w:pPr>
            <w:r>
              <w:rPr>
                <w:rFonts w:ascii="Times New Roman" w:eastAsia="Times New Roman" w:hAnsi="Times New Roman" w:cs="Times New Roman"/>
                <w:sz w:val="26"/>
              </w:rPr>
              <w:t>12-06-2018</w:t>
            </w:r>
          </w:p>
        </w:tc>
        <w:tc>
          <w:tcPr>
            <w:tcW w:w="0" w:type="auto"/>
          </w:tcPr>
          <w:p w14:paraId="40ED0378" w14:textId="77777777" w:rsidR="00E8480E" w:rsidRDefault="00E8480E"/>
        </w:tc>
      </w:tr>
      <w:tr w:rsidR="00E8480E" w14:paraId="7DFA45F1" w14:textId="77777777">
        <w:tblPrEx>
          <w:tblCellMar>
            <w:top w:w="0" w:type="dxa"/>
            <w:bottom w:w="0" w:type="dxa"/>
          </w:tblCellMar>
        </w:tblPrEx>
        <w:tc>
          <w:tcPr>
            <w:tcW w:w="0" w:type="auto"/>
          </w:tcPr>
          <w:p w14:paraId="3896CE85" w14:textId="77777777" w:rsidR="00E8480E" w:rsidRDefault="00E8480E"/>
          <w:p w14:paraId="0C7D84D5" w14:textId="77777777" w:rsidR="00E8480E" w:rsidRDefault="00000000">
            <w:pPr>
              <w:spacing w:after="0" w:line="276" w:lineRule="auto"/>
            </w:pPr>
            <w:r>
              <w:rPr>
                <w:rFonts w:ascii="Times New Roman" w:eastAsia="Times New Roman" w:hAnsi="Times New Roman" w:cs="Times New Roman"/>
                <w:sz w:val="26"/>
              </w:rPr>
              <w:t>31/2019/NĐ-CP</w:t>
            </w:r>
          </w:p>
        </w:tc>
        <w:tc>
          <w:tcPr>
            <w:tcW w:w="0" w:type="auto"/>
          </w:tcPr>
          <w:p w14:paraId="465DA1EA" w14:textId="77777777" w:rsidR="00E8480E" w:rsidRDefault="00E8480E"/>
          <w:p w14:paraId="1119733D" w14:textId="77777777" w:rsidR="00E8480E" w:rsidRDefault="00000000">
            <w:pPr>
              <w:spacing w:after="0" w:line="276" w:lineRule="auto"/>
            </w:pPr>
            <w:r>
              <w:rPr>
                <w:rFonts w:ascii="Times New Roman" w:eastAsia="Times New Roman" w:hAnsi="Times New Roman" w:cs="Times New Roman"/>
                <w:sz w:val="26"/>
              </w:rPr>
              <w:t>Nghị định 31/2019/NĐ-CP</w:t>
            </w:r>
          </w:p>
        </w:tc>
        <w:tc>
          <w:tcPr>
            <w:tcW w:w="0" w:type="auto"/>
          </w:tcPr>
          <w:p w14:paraId="1866ADD9" w14:textId="77777777" w:rsidR="00E8480E" w:rsidRDefault="00E8480E"/>
          <w:p w14:paraId="36282AA2" w14:textId="77777777" w:rsidR="00E8480E" w:rsidRDefault="00000000">
            <w:pPr>
              <w:spacing w:after="0" w:line="276" w:lineRule="auto"/>
            </w:pPr>
            <w:r>
              <w:rPr>
                <w:rFonts w:ascii="Times New Roman" w:eastAsia="Times New Roman" w:hAnsi="Times New Roman" w:cs="Times New Roman"/>
                <w:sz w:val="26"/>
              </w:rPr>
              <w:t>10-04-2019</w:t>
            </w:r>
          </w:p>
        </w:tc>
        <w:tc>
          <w:tcPr>
            <w:tcW w:w="0" w:type="auto"/>
          </w:tcPr>
          <w:p w14:paraId="3DF869A9" w14:textId="77777777" w:rsidR="00E8480E" w:rsidRDefault="00E8480E"/>
        </w:tc>
      </w:tr>
      <w:tr w:rsidR="00E8480E" w14:paraId="209F145D" w14:textId="77777777">
        <w:tblPrEx>
          <w:tblCellMar>
            <w:top w:w="0" w:type="dxa"/>
            <w:bottom w:w="0" w:type="dxa"/>
          </w:tblCellMar>
        </w:tblPrEx>
        <w:tc>
          <w:tcPr>
            <w:tcW w:w="0" w:type="auto"/>
          </w:tcPr>
          <w:p w14:paraId="055A2EAF" w14:textId="77777777" w:rsidR="00E8480E" w:rsidRDefault="00E8480E"/>
          <w:p w14:paraId="6FBD9410" w14:textId="77777777" w:rsidR="00E8480E" w:rsidRDefault="00000000">
            <w:pPr>
              <w:spacing w:after="0" w:line="276" w:lineRule="auto"/>
            </w:pPr>
            <w:r>
              <w:rPr>
                <w:rFonts w:ascii="Times New Roman" w:eastAsia="Times New Roman" w:hAnsi="Times New Roman" w:cs="Times New Roman"/>
                <w:sz w:val="26"/>
              </w:rPr>
              <w:t>141/2025/NĐ-CP</w:t>
            </w:r>
          </w:p>
        </w:tc>
        <w:tc>
          <w:tcPr>
            <w:tcW w:w="0" w:type="auto"/>
          </w:tcPr>
          <w:p w14:paraId="56E61542" w14:textId="77777777" w:rsidR="00E8480E" w:rsidRDefault="00E8480E"/>
          <w:p w14:paraId="53CA7119" w14:textId="77777777" w:rsidR="00E8480E" w:rsidRDefault="00000000">
            <w:pPr>
              <w:spacing w:after="0" w:line="276" w:lineRule="auto"/>
            </w:pPr>
            <w:r>
              <w:rPr>
                <w:rFonts w:ascii="Times New Roman" w:eastAsia="Times New Roman" w:hAnsi="Times New Roman" w:cs="Times New Roman"/>
                <w:sz w:val="26"/>
              </w:rPr>
              <w:t>Nghị định số 141/2025/NĐ-CP ngày 12 tháng 6 năm 2025 của Chính phủ quy định về phân định thẩm quyền của chính quyền địa phương 02 cấp trong lĩnh vực quản lý nhà nước của Thanh tra Chính phủ</w:t>
            </w:r>
          </w:p>
        </w:tc>
        <w:tc>
          <w:tcPr>
            <w:tcW w:w="0" w:type="auto"/>
          </w:tcPr>
          <w:p w14:paraId="1861AA0B" w14:textId="77777777" w:rsidR="00E8480E" w:rsidRDefault="00E8480E"/>
          <w:p w14:paraId="75C5394A" w14:textId="77777777" w:rsidR="00E8480E" w:rsidRDefault="00000000">
            <w:pPr>
              <w:spacing w:after="0" w:line="276" w:lineRule="auto"/>
            </w:pPr>
            <w:r>
              <w:rPr>
                <w:rFonts w:ascii="Times New Roman" w:eastAsia="Times New Roman" w:hAnsi="Times New Roman" w:cs="Times New Roman"/>
                <w:sz w:val="26"/>
              </w:rPr>
              <w:t>12-06-2025</w:t>
            </w:r>
          </w:p>
        </w:tc>
        <w:tc>
          <w:tcPr>
            <w:tcW w:w="0" w:type="auto"/>
          </w:tcPr>
          <w:p w14:paraId="2A33CF29" w14:textId="77777777" w:rsidR="00E8480E" w:rsidRDefault="00E8480E"/>
        </w:tc>
      </w:tr>
      <w:tr w:rsidR="00E8480E" w14:paraId="043BCAEA" w14:textId="77777777">
        <w:tblPrEx>
          <w:tblCellMar>
            <w:top w:w="0" w:type="dxa"/>
            <w:bottom w:w="0" w:type="dxa"/>
          </w:tblCellMar>
        </w:tblPrEx>
        <w:tc>
          <w:tcPr>
            <w:tcW w:w="0" w:type="auto"/>
          </w:tcPr>
          <w:p w14:paraId="11DCFDAB" w14:textId="77777777" w:rsidR="00E8480E" w:rsidRDefault="00E8480E"/>
          <w:p w14:paraId="65FC4057" w14:textId="77777777" w:rsidR="00E8480E" w:rsidRDefault="00000000">
            <w:pPr>
              <w:spacing w:after="0" w:line="276" w:lineRule="auto"/>
            </w:pPr>
            <w:r>
              <w:rPr>
                <w:rFonts w:ascii="Times New Roman" w:eastAsia="Times New Roman" w:hAnsi="Times New Roman" w:cs="Times New Roman"/>
                <w:sz w:val="26"/>
              </w:rPr>
              <w:t>02/2025/TT-</w:t>
            </w:r>
            <w:r>
              <w:rPr>
                <w:rFonts w:ascii="Times New Roman" w:eastAsia="Times New Roman" w:hAnsi="Times New Roman" w:cs="Times New Roman"/>
                <w:sz w:val="26"/>
              </w:rPr>
              <w:lastRenderedPageBreak/>
              <w:t>TTCP</w:t>
            </w:r>
          </w:p>
        </w:tc>
        <w:tc>
          <w:tcPr>
            <w:tcW w:w="0" w:type="auto"/>
          </w:tcPr>
          <w:p w14:paraId="193D44CA" w14:textId="77777777" w:rsidR="00E8480E" w:rsidRDefault="00E8480E"/>
          <w:p w14:paraId="5E84C489" w14:textId="77777777" w:rsidR="00E8480E" w:rsidRDefault="00000000">
            <w:pPr>
              <w:spacing w:after="0" w:line="276" w:lineRule="auto"/>
            </w:pPr>
            <w:r>
              <w:rPr>
                <w:rFonts w:ascii="Times New Roman" w:eastAsia="Times New Roman" w:hAnsi="Times New Roman" w:cs="Times New Roman"/>
                <w:sz w:val="26"/>
              </w:rPr>
              <w:t xml:space="preserve">Thông tư số 02/2025/TT-TTCP ngày 25 tháng 6 năm </w:t>
            </w:r>
            <w:r>
              <w:rPr>
                <w:rFonts w:ascii="Times New Roman" w:eastAsia="Times New Roman" w:hAnsi="Times New Roman" w:cs="Times New Roman"/>
                <w:sz w:val="26"/>
              </w:rPr>
              <w:lastRenderedPageBreak/>
              <w:t>2025 hướng dẫn thực hiện một số quy định thuộc lĩnh vực quản lý nhà nước của Thanh tra Chính phủ liên quan đến chính quyền địa phương 02 cấp</w:t>
            </w:r>
          </w:p>
        </w:tc>
        <w:tc>
          <w:tcPr>
            <w:tcW w:w="0" w:type="auto"/>
          </w:tcPr>
          <w:p w14:paraId="26749CBB" w14:textId="77777777" w:rsidR="00E8480E" w:rsidRDefault="00E8480E"/>
          <w:p w14:paraId="62AD670E" w14:textId="77777777" w:rsidR="00E8480E" w:rsidRDefault="00000000">
            <w:pPr>
              <w:spacing w:after="0" w:line="276" w:lineRule="auto"/>
            </w:pPr>
            <w:r>
              <w:rPr>
                <w:rFonts w:ascii="Times New Roman" w:eastAsia="Times New Roman" w:hAnsi="Times New Roman" w:cs="Times New Roman"/>
                <w:sz w:val="26"/>
              </w:rPr>
              <w:t>25-06-</w:t>
            </w:r>
            <w:r>
              <w:rPr>
                <w:rFonts w:ascii="Times New Roman" w:eastAsia="Times New Roman" w:hAnsi="Times New Roman" w:cs="Times New Roman"/>
                <w:sz w:val="26"/>
              </w:rPr>
              <w:lastRenderedPageBreak/>
              <w:t>2025</w:t>
            </w:r>
          </w:p>
        </w:tc>
        <w:tc>
          <w:tcPr>
            <w:tcW w:w="0" w:type="auto"/>
          </w:tcPr>
          <w:p w14:paraId="31577BF9" w14:textId="77777777" w:rsidR="00E8480E" w:rsidRDefault="00E8480E"/>
        </w:tc>
      </w:tr>
    </w:tbl>
    <w:p w14:paraId="04E4231E" w14:textId="77777777" w:rsidR="00E8480E" w:rsidRDefault="00000000">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Theo quy định tại khoản 1 điều 29 Luật Tố cáo 2018: Người giải quyết tố cáo ra quyết định thụ lý tố cáo khi có đủ các điều kiện sau: a) Tố cáo được thực hiện theo quy định tại Điều 23 của Luật Tố cáo; b) Người tố cáo có đủ năng lực hành vi dân sự; trường hợp không có đủ năng lực hành vi dân sự thì phải có người đại diện theo quy định của pháp luật; c) Vụ việc thuộc thẩm quyền giải quyết tố cáo của cơ quan, tổ chức, cá nhân tiếp nhận tố cáo; d) Nội dung tố cáo có cơ sở để xác định người vi phạm, hành vi vi phạm pháp luật. Trường hợp tố cáo xuất phát từ vụ việc khiếu nại đã được giải quyết đúng thẩm quyền, trình tự, thủ tục theo quy định của pháp luật nhưng người khiếu nại không đồng ý mà chuyển sang tố cáo người đã giải quyết khiếu nại thì chỉ thụ lý tố cáo khi người tố cáo cung cấp được thông tin, tài liệu, chứng cứ để xác định người giải quyết khiếu nại có hành vi vi phạm pháp luật.</w:t>
      </w:r>
    </w:p>
    <w:p w14:paraId="3F23DA8A" w14:textId="77777777" w:rsidR="00E8480E" w:rsidRDefault="00000000">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Tố cáo</w:t>
      </w:r>
    </w:p>
    <w:p w14:paraId="5D83B327" w14:textId="77777777" w:rsidR="00E8480E" w:rsidRDefault="00000000">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E8480E">
      <w:headerReference w:type="default" r:id="rId6"/>
      <w:pgSz w:w="12240" w:h="15840"/>
      <w:pgMar w:top="1137" w:right="1137" w:bottom="1137" w:left="17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5F850" w14:textId="77777777" w:rsidR="00242F3A" w:rsidRDefault="00242F3A" w:rsidP="00A34AB1">
      <w:pPr>
        <w:spacing w:after="0" w:line="240" w:lineRule="auto"/>
      </w:pPr>
      <w:r>
        <w:separator/>
      </w:r>
    </w:p>
  </w:endnote>
  <w:endnote w:type="continuationSeparator" w:id="0">
    <w:p w14:paraId="0F8BA422" w14:textId="77777777" w:rsidR="00242F3A" w:rsidRDefault="00242F3A" w:rsidP="00A34A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2FB2F" w14:textId="77777777" w:rsidR="00242F3A" w:rsidRDefault="00242F3A" w:rsidP="00A34AB1">
      <w:pPr>
        <w:spacing w:after="0" w:line="240" w:lineRule="auto"/>
      </w:pPr>
      <w:r>
        <w:separator/>
      </w:r>
    </w:p>
  </w:footnote>
  <w:footnote w:type="continuationSeparator" w:id="0">
    <w:p w14:paraId="769ECCF8" w14:textId="77777777" w:rsidR="00242F3A" w:rsidRDefault="00242F3A" w:rsidP="00A34A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0495545"/>
      <w:docPartObj>
        <w:docPartGallery w:val="Page Numbers (Top of Page)"/>
        <w:docPartUnique/>
      </w:docPartObj>
    </w:sdtPr>
    <w:sdtEndPr>
      <w:rPr>
        <w:noProof/>
      </w:rPr>
    </w:sdtEndPr>
    <w:sdtContent>
      <w:p w14:paraId="6F21424B" w14:textId="17023D6C" w:rsidR="00A34AB1" w:rsidRDefault="00A34AB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388E778" w14:textId="77777777" w:rsidR="00A34AB1" w:rsidRDefault="00A34A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80E"/>
    <w:rsid w:val="001B3A25"/>
    <w:rsid w:val="00242F3A"/>
    <w:rsid w:val="00642EBD"/>
    <w:rsid w:val="00A34AB1"/>
    <w:rsid w:val="00C85CC7"/>
    <w:rsid w:val="00E848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4E303"/>
  <w15:docId w15:val="{93C31CBE-B530-4A5D-B83E-D8CDB2749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4AB1"/>
    <w:pPr>
      <w:ind w:left="720"/>
      <w:contextualSpacing/>
    </w:pPr>
  </w:style>
  <w:style w:type="paragraph" w:styleId="Header">
    <w:name w:val="header"/>
    <w:basedOn w:val="Normal"/>
    <w:link w:val="HeaderChar"/>
    <w:uiPriority w:val="99"/>
    <w:unhideWhenUsed/>
    <w:rsid w:val="00A34A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4AB1"/>
  </w:style>
  <w:style w:type="paragraph" w:styleId="Footer">
    <w:name w:val="footer"/>
    <w:basedOn w:val="Normal"/>
    <w:link w:val="FooterChar"/>
    <w:uiPriority w:val="99"/>
    <w:unhideWhenUsed/>
    <w:rsid w:val="00A34A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4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1618</Words>
  <Characters>9227</Characters>
  <Application>Microsoft Office Word</Application>
  <DocSecurity>0</DocSecurity>
  <Lines>76</Lines>
  <Paragraphs>21</Paragraphs>
  <ScaleCrop>false</ScaleCrop>
  <Company/>
  <LinksUpToDate>false</LinksUpToDate>
  <CharactersWithSpaces>10824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Administrator</cp:lastModifiedBy>
  <cp:revision>2</cp:revision>
  <dcterms:created xsi:type="dcterms:W3CDTF">2026-05-19T03:27:00Z</dcterms:created>
  <dcterms:modified xsi:type="dcterms:W3CDTF">2026-05-19T03:27:00Z</dcterms:modified>
</cp:coreProperties>
</file>